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C23" w:rsidRPr="00523941" w:rsidRDefault="007B2C23" w:rsidP="007B2C23">
      <w:pPr>
        <w:pStyle w:val="a3"/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Style w:val="TimesNewRoman12"/>
          <w:sz w:val="24"/>
          <w:szCs w:val="24"/>
          <w:lang w:val="uk-UA"/>
        </w:rPr>
        <w:t>На</w:t>
      </w:r>
      <w:r w:rsidRPr="00523941">
        <w:rPr>
          <w:rFonts w:ascii="Times New Roman" w:hAnsi="Times New Roman"/>
          <w:sz w:val="24"/>
          <w:szCs w:val="24"/>
          <w:lang w:val="uk-UA"/>
        </w:rPr>
        <w:t xml:space="preserve"> Ваше електронне звернення, щодо пояснення сум нарахувань за послуги з централізованого опалення за грудень 2020р. – березень 2021р., Московська філія комунального підприємства «Харківські теплові мережі» повідомляє.</w:t>
      </w:r>
    </w:p>
    <w:p w:rsidR="007B2C23" w:rsidRPr="00523941" w:rsidRDefault="007B2C23" w:rsidP="007B2C23">
      <w:pPr>
        <w:pStyle w:val="3"/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>Згідно п. 15 «Правил надання послуг з централізованого опалення, постачання холодної та гарячої води і водовідведення», затверджених постановою Кабінету Міністрів України № 630 від 21.07.2005 (далі Правила 630), засоби обліку води і теплової енергії, встановлені в квартирі та на вводі в багатоквартирний будинок, підлягають періодичній повірці. Періодична повірка засобів обліку води і теплової енергії проводиться у строк, що не перевищує одного місяця.</w:t>
      </w:r>
    </w:p>
    <w:p w:rsidR="007B2C23" w:rsidRPr="00523941" w:rsidRDefault="007B2C23" w:rsidP="007B2C23">
      <w:pPr>
        <w:pStyle w:val="3"/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 xml:space="preserve">Ваша квартира обладнана індивідуальним приладом обліку теплової енергії. 24.06.2020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теплолічильник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було розпломбовано для проведення чергової повірки та опломбовано 16.03.2021 після повірки.</w:t>
      </w:r>
    </w:p>
    <w:p w:rsidR="007B2C23" w:rsidRPr="00523941" w:rsidRDefault="007B2C23" w:rsidP="007B2C23">
      <w:pPr>
        <w:pStyle w:val="3"/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 xml:space="preserve">Так як повірка приладу обліку не була виконана у місячний термін, то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теплолічильник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було знято з комерційного обліку у період з жовтня 2020р. по 15.03.2021.</w:t>
      </w:r>
    </w:p>
    <w:p w:rsidR="007B2C23" w:rsidRPr="00523941" w:rsidRDefault="007B2C23" w:rsidP="007B2C23">
      <w:pPr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 xml:space="preserve">Житловий будинок № 32-Г по вул. Героїв Праці обладнаний приладом обліку теплової енергії, що враховує споживання тепла квартирами будинку, і нарахування по опаленню мешканцям проводяться відповідно до показань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теплолічильника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пропорційно опалювальної площі квартири, тобто, за фактично надану теплову енергію. У період з жовтня 2020р. по 15.03.2021 нарахування по опаленню Вашої квартири виконувалися згідно показань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загальнобудинкового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теплолічильника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.  </w:t>
      </w:r>
    </w:p>
    <w:p w:rsidR="007B2C23" w:rsidRPr="00523941" w:rsidRDefault="007B2C23" w:rsidP="007B2C23">
      <w:pPr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 xml:space="preserve">Частина квартир будинку обладнана індивідуальними приладами обліку теплової енергії.  </w:t>
      </w:r>
    </w:p>
    <w:p w:rsidR="007B2C23" w:rsidRPr="00523941" w:rsidRDefault="007B2C23" w:rsidP="007B2C23">
      <w:pPr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 xml:space="preserve">При наявності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загальнобудинкового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приладу обліку теплової енергії та квартир з індивідуальними приладами обліку на опалення, споживач, що не має квартирного приладу обліку, оплачує послугу за показаннями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загальнобудинкового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приладу обліку, за винятком кількості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Гкал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квартирних приладів обліку в будинку та кількості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Гкал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на опалення місць загального користування квартир із квартирними приладами обліку на опалення. Залишок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Гкал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>, згідно п.12 Правил 630, споживач оплачує пропорційно опалюваній площі (об’єму) квартири.</w:t>
      </w:r>
    </w:p>
    <w:p w:rsidR="007B2C23" w:rsidRPr="00523941" w:rsidRDefault="007B2C23" w:rsidP="007B2C23">
      <w:pPr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 xml:space="preserve">Деякі квартири, що обладнані індивідуальними приладами обліку теплової енергії, показання передавали нерегулярно, внаслідок чого нарахування по опаленню по цих квартирах виконувалися за показниками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загальнобудинкового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теплолічильника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 пропорційно опалюваної площі квартири. </w:t>
      </w:r>
    </w:p>
    <w:p w:rsidR="007B2C23" w:rsidRPr="00523941" w:rsidRDefault="007B2C23" w:rsidP="007B2C23">
      <w:pPr>
        <w:pStyle w:val="a3"/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>Відповідно до вимог ст. 25 Закону України «Про теплопостачання», який вказує, що «теплопостачальна організація зобов'язана здійснювати перерахунок за спожиту теплову енергію зі споживачами з урахуванням авансового платежу і показань приладів комерційного обліку теплової енергії», проводиться перерахунок нарахувань мешканцям будинку, після надходжень показань по індивідуальних приладах обліку теплової енергії.</w:t>
      </w:r>
    </w:p>
    <w:p w:rsidR="007B2C23" w:rsidRPr="00523941" w:rsidRDefault="007B2C23" w:rsidP="007B2C23">
      <w:pPr>
        <w:pStyle w:val="a3"/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 xml:space="preserve">Таким чином, підприємство вимушене, при надходженні показань індивідуальних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теплолічильників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, проводити перерахунок нарахувань згідно їх показанням, що спричинює перерахунок нарахувань мешканцям, яким проводяться нарахування згідно будинкового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теплолічильника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7B2C23" w:rsidRPr="00523941" w:rsidRDefault="007B2C23" w:rsidP="007B2C23">
      <w:pPr>
        <w:tabs>
          <w:tab w:val="left" w:pos="9781"/>
          <w:tab w:val="left" w:pos="9923"/>
        </w:tabs>
        <w:spacing w:after="0" w:line="240" w:lineRule="auto"/>
        <w:ind w:left="1080" w:right="-426" w:firstLine="621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>Виходячи з вищевикладеного, нарахування за послуги теплопостачання по Вашому особовому рахунку виконуються у повній відповідно до  вимог</w:t>
      </w:r>
      <w:r w:rsidRPr="00523941">
        <w:rPr>
          <w:rFonts w:ascii="Times New Roman" w:hAnsi="Times New Roman"/>
          <w:color w:val="000000"/>
          <w:sz w:val="24"/>
          <w:szCs w:val="24"/>
          <w:lang w:val="uk-UA"/>
        </w:rPr>
        <w:t xml:space="preserve"> Правил та діючого законодавства, і підстави для проведення перерахунку у підприємства відсутні.</w:t>
      </w:r>
    </w:p>
    <w:p w:rsidR="007B2C23" w:rsidRPr="00523941" w:rsidRDefault="007B2C23" w:rsidP="007B2C23">
      <w:pPr>
        <w:spacing w:after="0" w:line="240" w:lineRule="auto"/>
        <w:ind w:left="1080" w:right="-426" w:firstLine="621"/>
        <w:jc w:val="both"/>
        <w:rPr>
          <w:rFonts w:ascii="Times New Roman" w:hAnsi="Times New Roman"/>
          <w:sz w:val="24"/>
          <w:szCs w:val="24"/>
          <w:lang w:val="uk-UA"/>
        </w:rPr>
      </w:pPr>
      <w:r w:rsidRPr="00523941">
        <w:rPr>
          <w:rFonts w:ascii="Times New Roman" w:hAnsi="Times New Roman"/>
          <w:sz w:val="24"/>
          <w:szCs w:val="24"/>
          <w:lang w:val="uk-UA"/>
        </w:rPr>
        <w:t xml:space="preserve">З 16.03.2021 нарахування по опаленню Вашої квартири виконуються згідно показань індивідуального </w:t>
      </w:r>
      <w:proofErr w:type="spellStart"/>
      <w:r w:rsidRPr="00523941">
        <w:rPr>
          <w:rFonts w:ascii="Times New Roman" w:hAnsi="Times New Roman"/>
          <w:sz w:val="24"/>
          <w:szCs w:val="24"/>
          <w:lang w:val="uk-UA"/>
        </w:rPr>
        <w:t>теплолічильника</w:t>
      </w:r>
      <w:proofErr w:type="spellEnd"/>
      <w:r w:rsidRPr="00523941">
        <w:rPr>
          <w:rFonts w:ascii="Times New Roman" w:hAnsi="Times New Roman"/>
          <w:sz w:val="24"/>
          <w:szCs w:val="24"/>
          <w:lang w:val="uk-UA"/>
        </w:rPr>
        <w:t>.</w:t>
      </w:r>
    </w:p>
    <w:p w:rsidR="007B2C23" w:rsidRPr="00523941" w:rsidRDefault="007B2C23" w:rsidP="007B2C23">
      <w:pPr>
        <w:spacing w:after="0" w:line="240" w:lineRule="auto"/>
        <w:ind w:left="1080" w:right="-104" w:firstLine="72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2C23" w:rsidRPr="00523941" w:rsidRDefault="007B2C23" w:rsidP="007B2C23">
      <w:pPr>
        <w:pStyle w:val="a3"/>
        <w:spacing w:after="0"/>
        <w:ind w:left="108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3941">
        <w:rPr>
          <w:rFonts w:ascii="Times New Roman" w:hAnsi="Times New Roman"/>
          <w:b/>
          <w:sz w:val="24"/>
          <w:szCs w:val="24"/>
          <w:lang w:val="uk-UA"/>
        </w:rPr>
        <w:t xml:space="preserve">Начальник </w:t>
      </w:r>
    </w:p>
    <w:p w:rsidR="007B2C23" w:rsidRPr="00523941" w:rsidRDefault="007B2C23" w:rsidP="007B2C23">
      <w:pPr>
        <w:pStyle w:val="a3"/>
        <w:spacing w:after="0"/>
        <w:ind w:left="108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3941">
        <w:rPr>
          <w:rFonts w:ascii="Times New Roman" w:hAnsi="Times New Roman"/>
          <w:b/>
          <w:sz w:val="24"/>
          <w:szCs w:val="24"/>
          <w:lang w:val="uk-UA"/>
        </w:rPr>
        <w:t xml:space="preserve">Московської філії </w:t>
      </w:r>
      <w:r w:rsidRPr="00523941">
        <w:rPr>
          <w:rFonts w:ascii="Times New Roman" w:hAnsi="Times New Roman"/>
          <w:sz w:val="24"/>
          <w:szCs w:val="24"/>
          <w:lang w:val="uk-UA"/>
        </w:rPr>
        <w:tab/>
      </w:r>
      <w:r w:rsidRPr="00523941">
        <w:rPr>
          <w:rFonts w:ascii="Times New Roman" w:hAnsi="Times New Roman"/>
          <w:sz w:val="24"/>
          <w:szCs w:val="24"/>
          <w:lang w:val="uk-UA"/>
        </w:rPr>
        <w:tab/>
        <w:t xml:space="preserve">                                                                                 </w:t>
      </w:r>
      <w:r w:rsidRPr="00523941">
        <w:rPr>
          <w:rFonts w:ascii="Times New Roman" w:hAnsi="Times New Roman"/>
          <w:b/>
          <w:sz w:val="24"/>
          <w:szCs w:val="24"/>
          <w:lang w:val="uk-UA"/>
        </w:rPr>
        <w:t>Є.О.КАУРКІН</w:t>
      </w:r>
    </w:p>
    <w:p w:rsidR="007B2C23" w:rsidRPr="00523941" w:rsidRDefault="007B2C23" w:rsidP="007B2C23">
      <w:pPr>
        <w:pStyle w:val="a3"/>
        <w:spacing w:after="0"/>
        <w:ind w:left="1080"/>
        <w:jc w:val="both"/>
        <w:rPr>
          <w:rFonts w:ascii="Times New Roman" w:hAnsi="Times New Roman"/>
          <w:b/>
          <w:sz w:val="16"/>
          <w:szCs w:val="16"/>
          <w:lang w:val="uk-UA"/>
        </w:rPr>
      </w:pPr>
    </w:p>
    <w:p w:rsidR="007B2C23" w:rsidRPr="00523941" w:rsidRDefault="007B2C23" w:rsidP="007B2C23">
      <w:pPr>
        <w:pStyle w:val="a3"/>
        <w:spacing w:after="0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23941">
        <w:rPr>
          <w:rFonts w:ascii="Times New Roman" w:hAnsi="Times New Roman"/>
          <w:sz w:val="20"/>
          <w:szCs w:val="20"/>
          <w:lang w:val="uk-UA"/>
        </w:rPr>
        <w:t xml:space="preserve">Григор’єва, 364-11-93 </w:t>
      </w:r>
    </w:p>
    <w:p w:rsidR="007B2C23" w:rsidRPr="00523941" w:rsidRDefault="007B2C23" w:rsidP="007B2C23">
      <w:pPr>
        <w:pStyle w:val="a3"/>
        <w:spacing w:after="0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523941">
        <w:rPr>
          <w:rFonts w:ascii="Times New Roman" w:hAnsi="Times New Roman"/>
          <w:sz w:val="20"/>
          <w:szCs w:val="20"/>
          <w:lang w:val="uk-UA"/>
        </w:rPr>
        <w:t>Мінайло</w:t>
      </w:r>
      <w:proofErr w:type="spellEnd"/>
      <w:r w:rsidRPr="00523941">
        <w:rPr>
          <w:rFonts w:ascii="Times New Roman" w:hAnsi="Times New Roman"/>
          <w:sz w:val="20"/>
          <w:szCs w:val="20"/>
          <w:lang w:val="uk-UA"/>
        </w:rPr>
        <w:t>, 364-16-13</w:t>
      </w:r>
    </w:p>
    <w:p w:rsidR="004077A0" w:rsidRDefault="004077A0"/>
    <w:sectPr w:rsidR="004077A0" w:rsidSect="008A4346">
      <w:pgSz w:w="11906" w:h="16838"/>
      <w:pgMar w:top="360" w:right="850" w:bottom="54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B2C23"/>
    <w:rsid w:val="004077A0"/>
    <w:rsid w:val="007B2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C2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2C23"/>
    <w:pPr>
      <w:spacing w:after="120"/>
    </w:pPr>
  </w:style>
  <w:style w:type="character" w:customStyle="1" w:styleId="a4">
    <w:name w:val="Основной текст Знак"/>
    <w:basedOn w:val="a0"/>
    <w:link w:val="a3"/>
    <w:rsid w:val="007B2C23"/>
    <w:rPr>
      <w:rFonts w:ascii="Calibri" w:eastAsia="Times New Roman" w:hAnsi="Calibri" w:cs="Times New Roman"/>
    </w:rPr>
  </w:style>
  <w:style w:type="character" w:customStyle="1" w:styleId="TimesNewRoman12">
    <w:name w:val="Стиль Выделение + Times New Roman 12 пт не курсив"/>
    <w:rsid w:val="007B2C23"/>
    <w:rPr>
      <w:rFonts w:ascii="Times New Roman" w:hAnsi="Times New Roman" w:cs="Tahoma"/>
      <w:sz w:val="16"/>
      <w:szCs w:val="16"/>
    </w:rPr>
  </w:style>
  <w:style w:type="paragraph" w:styleId="3">
    <w:name w:val="Body Text Indent 3"/>
    <w:basedOn w:val="a"/>
    <w:link w:val="30"/>
    <w:rsid w:val="007B2C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B2C23"/>
    <w:rPr>
      <w:rFonts w:ascii="Calibri" w:eastAsia="Times New Roman" w:hAnsi="Calibri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3021</Characters>
  <Application>Microsoft Office Word</Application>
  <DocSecurity>0</DocSecurity>
  <Lines>25</Lines>
  <Paragraphs>7</Paragraphs>
  <ScaleCrop>false</ScaleCrop>
  <Company>Microsoft</Company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2021-05-13T18:27:00Z</dcterms:created>
  <dcterms:modified xsi:type="dcterms:W3CDTF">2021-05-13T18:28:00Z</dcterms:modified>
</cp:coreProperties>
</file>