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3D3" w:rsidRDefault="008633D3" w:rsidP="008633D3">
      <w:pPr>
        <w:rPr>
          <w:rFonts w:ascii="Times New Roman" w:hAnsi="Times New Roman" w:cs="Times New Roman"/>
          <w:color w:val="4472C4" w:themeColor="accent5"/>
          <w:sz w:val="28"/>
          <w:szCs w:val="28"/>
          <w:lang w:val="uk-UA"/>
        </w:rPr>
      </w:pPr>
      <w:r w:rsidRPr="00885CE8">
        <w:rPr>
          <w:rFonts w:ascii="Times New Roman" w:hAnsi="Times New Roman" w:cs="Times New Roman"/>
          <w:color w:val="4472C4" w:themeColor="accent5"/>
          <w:sz w:val="28"/>
          <w:szCs w:val="28"/>
          <w:lang w:val="uk-UA"/>
        </w:rPr>
        <w:t>Салтівська лінія</w:t>
      </w: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498"/>
        <w:gridCol w:w="2608"/>
        <w:gridCol w:w="776"/>
        <w:gridCol w:w="2267"/>
        <w:gridCol w:w="3062"/>
        <w:gridCol w:w="1563"/>
      </w:tblGrid>
      <w:tr w:rsidR="008633D3" w:rsidRPr="00C82F77" w:rsidTr="0015682D">
        <w:trPr>
          <w:trHeight w:val="600"/>
        </w:trPr>
        <w:tc>
          <w:tcPr>
            <w:tcW w:w="456" w:type="dxa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659" w:type="dxa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станції</w:t>
            </w:r>
          </w:p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Рік</w:t>
            </w:r>
          </w:p>
        </w:tc>
        <w:tc>
          <w:tcPr>
            <w:tcW w:w="2268" w:type="dxa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Пасажиропотік,</w:t>
            </w:r>
          </w:p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тис. чол. на добу</w:t>
            </w:r>
          </w:p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(</w:t>
            </w: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в </w:t>
            </w: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2015 </w:t>
            </w: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>р.</w:t>
            </w: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3119" w:type="dxa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Проектна (або попередня) назва</w:t>
            </w:r>
          </w:p>
        </w:tc>
        <w:tc>
          <w:tcPr>
            <w:tcW w:w="1564" w:type="dxa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Тип</w:t>
            </w:r>
          </w:p>
        </w:tc>
      </w:tr>
      <w:tr w:rsidR="008633D3" w:rsidRPr="00C82F77" w:rsidTr="0015682D">
        <w:trPr>
          <w:trHeight w:val="104"/>
        </w:trPr>
        <w:tc>
          <w:tcPr>
            <w:tcW w:w="456" w:type="dxa"/>
            <w:shd w:val="clear" w:color="auto" w:fill="FFF2CC" w:themeFill="accent4" w:themeFillTint="33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659" w:type="dxa"/>
            <w:shd w:val="clear" w:color="auto" w:fill="FFF2CC" w:themeFill="accent4" w:themeFillTint="33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FFF2CC" w:themeFill="accent4" w:themeFillTint="33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119" w:type="dxa"/>
            <w:shd w:val="clear" w:color="auto" w:fill="FFF2CC" w:themeFill="accent4" w:themeFillTint="33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64" w:type="dxa"/>
            <w:shd w:val="clear" w:color="auto" w:fill="FFF2CC" w:themeFill="accent4" w:themeFillTint="33"/>
          </w:tcPr>
          <w:p w:rsidR="008633D3" w:rsidRPr="00C82F77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8633D3" w:rsidRPr="00C82F77" w:rsidTr="0015682D">
        <w:tc>
          <w:tcPr>
            <w:tcW w:w="456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659" w:type="dxa"/>
          </w:tcPr>
          <w:p w:rsidR="008633D3" w:rsidRPr="004F59B8" w:rsidRDefault="008633D3" w:rsidP="0015682D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4" w:history="1">
              <w:r w:rsidRPr="004F59B8">
                <w:rPr>
                  <w:rStyle w:val="a4"/>
                  <w:rFonts w:ascii="Times New Roman" w:hAnsi="Times New Roman" w:cs="Times New Roman"/>
                  <w:color w:val="3B61FF"/>
                  <w:sz w:val="28"/>
                  <w:szCs w:val="28"/>
                  <w:u w:val="none"/>
                  <w:shd w:val="clear" w:color="auto" w:fill="FFFFFF"/>
                </w:rPr>
                <w:t>Історичний музей</w:t>
              </w:r>
            </w:hyperlink>
          </w:p>
        </w:tc>
        <w:tc>
          <w:tcPr>
            <w:tcW w:w="70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1984</w:t>
            </w:r>
          </w:p>
        </w:tc>
        <w:tc>
          <w:tcPr>
            <w:tcW w:w="226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20,1</w:t>
            </w:r>
            <w:r w:rsidRPr="00923F5E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923F5E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  <w:r w:rsidRPr="00923F5E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119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Радянська-2</w:t>
            </w:r>
          </w:p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Площа Тевелєва</w:t>
            </w:r>
          </w:p>
        </w:tc>
        <w:tc>
          <w:tcPr>
            <w:tcW w:w="1564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глибокого закладення</w:t>
            </w:r>
          </w:p>
        </w:tc>
      </w:tr>
      <w:tr w:rsidR="008633D3" w:rsidRPr="00C82F77" w:rsidTr="0015682D">
        <w:tc>
          <w:tcPr>
            <w:tcW w:w="456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659" w:type="dxa"/>
          </w:tcPr>
          <w:p w:rsidR="008633D3" w:rsidRPr="004F59B8" w:rsidRDefault="008633D3" w:rsidP="0015682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5" w:history="1">
              <w:r w:rsidRPr="004F59B8">
                <w:rPr>
                  <w:rStyle w:val="a4"/>
                  <w:rFonts w:ascii="Times New Roman" w:hAnsi="Times New Roman" w:cs="Times New Roman"/>
                  <w:color w:val="3B61FF"/>
                  <w:sz w:val="28"/>
                  <w:szCs w:val="28"/>
                  <w:u w:val="none"/>
                  <w:shd w:val="clear" w:color="auto" w:fill="FFFFFF"/>
                </w:rPr>
                <w:t>Університет</w:t>
              </w:r>
            </w:hyperlink>
          </w:p>
        </w:tc>
        <w:tc>
          <w:tcPr>
            <w:tcW w:w="70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1984</w:t>
            </w:r>
          </w:p>
        </w:tc>
        <w:tc>
          <w:tcPr>
            <w:tcW w:w="226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39,1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119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Площа Дзержинс</w:t>
            </w:r>
            <w:r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>ь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кого</w:t>
            </w:r>
          </w:p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Сад імені Шевченка</w:t>
            </w:r>
          </w:p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Дзержинська</w:t>
            </w:r>
          </w:p>
        </w:tc>
        <w:tc>
          <w:tcPr>
            <w:tcW w:w="1564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6" w:history="1">
              <w:r w:rsidRPr="00B662E8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8633D3" w:rsidRPr="00C82F77" w:rsidTr="0015682D">
        <w:tc>
          <w:tcPr>
            <w:tcW w:w="456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659" w:type="dxa"/>
          </w:tcPr>
          <w:p w:rsidR="008633D3" w:rsidRPr="004F59B8" w:rsidRDefault="008633D3" w:rsidP="0015682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7" w:history="1">
              <w:r w:rsidRPr="004F59B8">
                <w:rPr>
                  <w:rStyle w:val="a4"/>
                  <w:rFonts w:ascii="Times New Roman" w:hAnsi="Times New Roman" w:cs="Times New Roman"/>
                  <w:color w:val="3B61FF"/>
                  <w:sz w:val="28"/>
                  <w:szCs w:val="28"/>
                  <w:u w:val="none"/>
                  <w:shd w:val="clear" w:color="auto" w:fill="FFFFFF"/>
                </w:rPr>
                <w:t>Пушкінська</w:t>
              </w:r>
            </w:hyperlink>
          </w:p>
        </w:tc>
        <w:tc>
          <w:tcPr>
            <w:tcW w:w="70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1984</w:t>
            </w:r>
          </w:p>
        </w:tc>
        <w:tc>
          <w:tcPr>
            <w:tcW w:w="226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27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119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Петровського</w:t>
            </w:r>
          </w:p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Студентська</w:t>
            </w:r>
          </w:p>
        </w:tc>
        <w:tc>
          <w:tcPr>
            <w:tcW w:w="1564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глибокого закладення</w:t>
            </w:r>
          </w:p>
        </w:tc>
      </w:tr>
      <w:tr w:rsidR="008633D3" w:rsidRPr="00C82F77" w:rsidTr="0015682D">
        <w:tc>
          <w:tcPr>
            <w:tcW w:w="456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659" w:type="dxa"/>
          </w:tcPr>
          <w:p w:rsidR="008633D3" w:rsidRPr="004F59B8" w:rsidRDefault="008633D3" w:rsidP="0015682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8" w:history="1">
              <w:r w:rsidRPr="004F59B8">
                <w:rPr>
                  <w:rStyle w:val="a4"/>
                  <w:rFonts w:ascii="Times New Roman" w:hAnsi="Times New Roman" w:cs="Times New Roman"/>
                  <w:color w:val="3B61FF"/>
                  <w:sz w:val="28"/>
                  <w:szCs w:val="28"/>
                  <w:u w:val="none"/>
                  <w:shd w:val="clear" w:color="auto" w:fill="FFFFFF"/>
                </w:rPr>
                <w:t>Київська</w:t>
              </w:r>
            </w:hyperlink>
          </w:p>
        </w:tc>
        <w:tc>
          <w:tcPr>
            <w:tcW w:w="70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1984</w:t>
            </w:r>
          </w:p>
        </w:tc>
        <w:tc>
          <w:tcPr>
            <w:tcW w:w="226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11,4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119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Журавлівська</w:t>
            </w:r>
          </w:p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Шевченківська</w:t>
            </w:r>
          </w:p>
        </w:tc>
        <w:tc>
          <w:tcPr>
            <w:tcW w:w="1564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B662E8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8633D3" w:rsidRPr="00C82F77" w:rsidTr="0015682D">
        <w:tc>
          <w:tcPr>
            <w:tcW w:w="456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659" w:type="dxa"/>
          </w:tcPr>
          <w:p w:rsidR="008633D3" w:rsidRPr="004F59B8" w:rsidRDefault="008633D3" w:rsidP="0015682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F59B8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 </w:t>
            </w:r>
            <w:hyperlink r:id="rId10" w:history="1">
              <w:r w:rsidRPr="004F59B8">
                <w:rPr>
                  <w:rStyle w:val="a4"/>
                  <w:rFonts w:ascii="Times New Roman" w:hAnsi="Times New Roman" w:cs="Times New Roman"/>
                  <w:color w:val="3B61FF"/>
                  <w:sz w:val="28"/>
                  <w:szCs w:val="28"/>
                  <w:u w:val="none"/>
                  <w:shd w:val="clear" w:color="auto" w:fill="FFFFFF"/>
                </w:rPr>
                <w:t>Академіка Барабашова</w:t>
              </w:r>
            </w:hyperlink>
          </w:p>
        </w:tc>
        <w:tc>
          <w:tcPr>
            <w:tcW w:w="70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1984</w:t>
            </w:r>
          </w:p>
        </w:tc>
        <w:tc>
          <w:tcPr>
            <w:tcW w:w="226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38,2</w:t>
            </w:r>
          </w:p>
        </w:tc>
        <w:tc>
          <w:tcPr>
            <w:tcW w:w="3119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50 років ВЛКСМ</w:t>
            </w:r>
          </w:p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Барабашова</w:t>
            </w:r>
          </w:p>
        </w:tc>
        <w:tc>
          <w:tcPr>
            <w:tcW w:w="1564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Pr="00B662E8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8633D3" w:rsidRPr="00C82F77" w:rsidTr="0015682D">
        <w:tc>
          <w:tcPr>
            <w:tcW w:w="456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659" w:type="dxa"/>
          </w:tcPr>
          <w:p w:rsidR="008633D3" w:rsidRPr="004F59B8" w:rsidRDefault="008633D3" w:rsidP="0015682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F59B8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hyperlink r:id="rId12" w:history="1">
              <w:r w:rsidRPr="004F59B8">
                <w:rPr>
                  <w:rStyle w:val="a4"/>
                  <w:rFonts w:ascii="Times New Roman" w:hAnsi="Times New Roman" w:cs="Times New Roman"/>
                  <w:color w:val="3B61FF"/>
                  <w:sz w:val="28"/>
                  <w:szCs w:val="28"/>
                  <w:u w:val="none"/>
                  <w:shd w:val="clear" w:color="auto" w:fill="FFFFFF"/>
                </w:rPr>
                <w:t>Академіка Павлова</w:t>
              </w:r>
            </w:hyperlink>
            <w:hyperlink r:id="rId13" w:history="1"/>
          </w:p>
        </w:tc>
        <w:tc>
          <w:tcPr>
            <w:tcW w:w="70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1986</w:t>
            </w:r>
          </w:p>
        </w:tc>
        <w:tc>
          <w:tcPr>
            <w:tcW w:w="226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10,4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119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Вулиця академіка Павлова</w:t>
            </w:r>
          </w:p>
        </w:tc>
        <w:tc>
          <w:tcPr>
            <w:tcW w:w="1564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Pr="00B662E8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8633D3" w:rsidRPr="00C82F77" w:rsidTr="0015682D">
        <w:trPr>
          <w:trHeight w:val="90"/>
        </w:trPr>
        <w:tc>
          <w:tcPr>
            <w:tcW w:w="456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659" w:type="dxa"/>
          </w:tcPr>
          <w:p w:rsidR="008633D3" w:rsidRPr="004F59B8" w:rsidRDefault="008633D3" w:rsidP="0015682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hyperlink r:id="rId15" w:history="1">
              <w:r w:rsidRPr="004F59B8">
                <w:rPr>
                  <w:rStyle w:val="a4"/>
                  <w:rFonts w:ascii="Times New Roman" w:hAnsi="Times New Roman" w:cs="Times New Roman"/>
                  <w:color w:val="3B61FF"/>
                  <w:sz w:val="28"/>
                  <w:szCs w:val="28"/>
                  <w:u w:val="none"/>
                  <w:shd w:val="clear" w:color="auto" w:fill="FFFFFF"/>
                </w:rPr>
                <w:t>Студентська</w:t>
              </w:r>
            </w:hyperlink>
          </w:p>
        </w:tc>
        <w:tc>
          <w:tcPr>
            <w:tcW w:w="70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1986</w:t>
            </w:r>
          </w:p>
        </w:tc>
        <w:tc>
          <w:tcPr>
            <w:tcW w:w="226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21,8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119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Вулиця Блюхера</w:t>
            </w:r>
          </w:p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Салтівська</w:t>
            </w:r>
          </w:p>
        </w:tc>
        <w:tc>
          <w:tcPr>
            <w:tcW w:w="1564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Pr="00B662E8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8633D3" w:rsidRPr="00C82F77" w:rsidTr="0015682D">
        <w:trPr>
          <w:trHeight w:val="165"/>
        </w:trPr>
        <w:tc>
          <w:tcPr>
            <w:tcW w:w="456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659" w:type="dxa"/>
          </w:tcPr>
          <w:p w:rsidR="008633D3" w:rsidRPr="004F59B8" w:rsidRDefault="008633D3" w:rsidP="0015682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hyperlink r:id="rId17" w:history="1">
              <w:r w:rsidRPr="004F59B8">
                <w:rPr>
                  <w:rStyle w:val="a4"/>
                  <w:rFonts w:ascii="Times New Roman" w:hAnsi="Times New Roman" w:cs="Times New Roman"/>
                  <w:color w:val="3B61FF"/>
                  <w:sz w:val="28"/>
                  <w:szCs w:val="28"/>
                  <w:u w:val="none"/>
                  <w:shd w:val="clear" w:color="auto" w:fill="FFFFFF"/>
                </w:rPr>
                <w:t>Героїв Праці</w:t>
              </w:r>
            </w:hyperlink>
            <w:r w:rsidRPr="004F59B8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hyperlink r:id="rId18" w:history="1"/>
          </w:p>
        </w:tc>
        <w:tc>
          <w:tcPr>
            <w:tcW w:w="708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1986</w:t>
            </w:r>
          </w:p>
        </w:tc>
        <w:tc>
          <w:tcPr>
            <w:tcW w:w="2268" w:type="dxa"/>
          </w:tcPr>
          <w:p w:rsidR="008633D3" w:rsidRPr="00A4141E" w:rsidRDefault="008633D3" w:rsidP="001568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41E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45</w:t>
            </w:r>
            <w:r w:rsidRPr="00A4141E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119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Вулиця Героїв праці</w:t>
            </w:r>
          </w:p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Академіка Павлова</w:t>
            </w:r>
          </w:p>
        </w:tc>
        <w:tc>
          <w:tcPr>
            <w:tcW w:w="1564" w:type="dxa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Pr="00B662E8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8633D3" w:rsidRPr="00C82F77" w:rsidTr="0015682D">
        <w:trPr>
          <w:trHeight w:val="165"/>
        </w:trPr>
        <w:tc>
          <w:tcPr>
            <w:tcW w:w="456" w:type="dxa"/>
            <w:shd w:val="clear" w:color="auto" w:fill="FFF2CC" w:themeFill="accent4" w:themeFillTint="33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59" w:type="dxa"/>
            <w:shd w:val="clear" w:color="auto" w:fill="FFF2CC" w:themeFill="accent4" w:themeFillTint="33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hyperlink r:id="rId20" w:history="1"/>
          </w:p>
        </w:tc>
        <w:tc>
          <w:tcPr>
            <w:tcW w:w="708" w:type="dxa"/>
            <w:shd w:val="clear" w:color="auto" w:fill="FFF2CC" w:themeFill="accent4" w:themeFillTint="33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119" w:type="dxa"/>
            <w:shd w:val="clear" w:color="auto" w:fill="FFF2CC" w:themeFill="accent4" w:themeFillTint="33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  <w:shd w:val="clear" w:color="auto" w:fill="FFF2CC" w:themeFill="accent4" w:themeFillTint="33"/>
          </w:tcPr>
          <w:p w:rsidR="008633D3" w:rsidRPr="00923F5E" w:rsidRDefault="008633D3" w:rsidP="001568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hyperlink r:id="rId21" w:history="1"/>
          </w:p>
        </w:tc>
      </w:tr>
    </w:tbl>
    <w:p w:rsidR="0047496E" w:rsidRDefault="0047496E">
      <w:bookmarkStart w:id="0" w:name="_GoBack"/>
      <w:bookmarkEnd w:id="0"/>
    </w:p>
    <w:sectPr w:rsidR="00474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3D3"/>
    <w:rsid w:val="0047496E"/>
    <w:rsid w:val="004F59B8"/>
    <w:rsid w:val="007E4BBF"/>
    <w:rsid w:val="008633D3"/>
    <w:rsid w:val="00A1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580C61-8645-460B-9571-45F63069A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3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633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metro.net/kharkiv/cruise/02/13_kyivska" TargetMode="External"/><Relationship Id="rId13" Type="http://schemas.openxmlformats.org/officeDocument/2006/relationships/hyperlink" Target="http://www.mirmetro.net/kharkiv/cruise/01/15_sportyvna" TargetMode="External"/><Relationship Id="rId18" Type="http://schemas.openxmlformats.org/officeDocument/2006/relationships/hyperlink" Target="http://www.mirmetro.net/kharkiv/cruise/01/17_turboat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7" Type="http://schemas.openxmlformats.org/officeDocument/2006/relationships/hyperlink" Target="http://www.mirmetro.net/kharkiv/cruise/02/12_pushkinska" TargetMode="External"/><Relationship Id="rId12" Type="http://schemas.openxmlformats.org/officeDocument/2006/relationships/hyperlink" Target="http://www.mirmetro.net/kharkiv/cruise/02/15_akademika_pavlova" TargetMode="External"/><Relationship Id="rId17" Type="http://schemas.openxmlformats.org/officeDocument/2006/relationships/hyperlink" Target="http://www.mirmetro.net/kharkiv/cruise/02/17_heroiv_pratsi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20" Type="http://schemas.openxmlformats.org/officeDocument/2006/relationships/hyperlink" Target="http://www.mirmetro.net/kharkiv/cruise/01/18_palac_sportu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11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5" Type="http://schemas.openxmlformats.org/officeDocument/2006/relationships/hyperlink" Target="http://www.mirmetro.net/kharkiv/cruise/02/11_universytet" TargetMode="External"/><Relationship Id="rId15" Type="http://schemas.openxmlformats.org/officeDocument/2006/relationships/hyperlink" Target="http://www.mirmetro.net/kharkiv/cruise/02/16_studentsk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mirmetro.net/kharkiv/cruise/02/14_akademika_barabashova" TargetMode="External"/><Relationship Id="rId19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4" Type="http://schemas.openxmlformats.org/officeDocument/2006/relationships/hyperlink" Target="http://www.mirmetro.net/kharkiv/cruise/02/10_istorichny_muzei" TargetMode="External"/><Relationship Id="rId9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14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2020-02-10T09:03:00Z</dcterms:created>
  <dcterms:modified xsi:type="dcterms:W3CDTF">2020-02-10T09:03:00Z</dcterms:modified>
</cp:coreProperties>
</file>